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15" w:rsidRDefault="00FB7315" w:rsidP="00FB7315">
      <w:pPr>
        <w:tabs>
          <w:tab w:val="center" w:pos="5343"/>
        </w:tabs>
        <w:spacing w:after="0"/>
        <w:rPr>
          <w:rFonts w:ascii="Arial" w:hAnsi="Arial" w:cs="Arial"/>
          <w:b/>
          <w:sz w:val="24"/>
          <w:szCs w:val="24"/>
        </w:rPr>
      </w:pPr>
      <w:r w:rsidRPr="00D629F6">
        <w:rPr>
          <w:rFonts w:ascii="Arial" w:hAnsi="Arial" w:cs="Arial"/>
          <w:b/>
          <w:sz w:val="24"/>
          <w:szCs w:val="24"/>
        </w:rPr>
        <w:t>БЛОКИРОВАТЬ САЙТЫ ЛЖЕАВТОСТРАХОВЩИКОВ СТАНЕТ ПРОЩЕ</w:t>
      </w:r>
    </w:p>
    <w:p w:rsidR="00C33F9B" w:rsidRDefault="00C33F9B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FB7315" w:rsidRPr="00D629F6" w:rsidRDefault="00FB7315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629F6">
        <w:rPr>
          <w:rFonts w:ascii="Arial" w:hAnsi="Arial" w:cs="Arial"/>
          <w:sz w:val="24"/>
          <w:szCs w:val="24"/>
        </w:rPr>
        <w:t>ФинЦЕРТ</w:t>
      </w:r>
      <w:proofErr w:type="spellEnd"/>
      <w:r w:rsidRPr="00D629F6">
        <w:rPr>
          <w:rFonts w:ascii="Arial" w:hAnsi="Arial" w:cs="Arial"/>
          <w:sz w:val="24"/>
          <w:szCs w:val="24"/>
        </w:rPr>
        <w:t xml:space="preserve"> Банка России заключил соглашение об информационном обмене с Российским союзом автостраховщиков (РСА). Благодаря этому соглашению регулятор сможет эффективнее бороться с </w:t>
      </w:r>
      <w:proofErr w:type="spellStart"/>
      <w:r w:rsidRPr="00D629F6">
        <w:rPr>
          <w:rFonts w:ascii="Arial" w:hAnsi="Arial" w:cs="Arial"/>
          <w:sz w:val="24"/>
          <w:szCs w:val="24"/>
        </w:rPr>
        <w:t>фишинговыми</w:t>
      </w:r>
      <w:proofErr w:type="spellEnd"/>
      <w:r w:rsidRPr="00D6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9F6">
        <w:rPr>
          <w:rFonts w:ascii="Arial" w:hAnsi="Arial" w:cs="Arial"/>
          <w:sz w:val="24"/>
          <w:szCs w:val="24"/>
        </w:rPr>
        <w:t>интернет-ресурсами</w:t>
      </w:r>
      <w:proofErr w:type="spellEnd"/>
      <w:r w:rsidRPr="00D629F6">
        <w:rPr>
          <w:rFonts w:ascii="Arial" w:hAnsi="Arial" w:cs="Arial"/>
          <w:sz w:val="24"/>
          <w:szCs w:val="24"/>
        </w:rPr>
        <w:t>, предлагающими фальшивые электронные полисы ОСАГО.</w:t>
      </w:r>
    </w:p>
    <w:p w:rsidR="00FB7315" w:rsidRPr="00D629F6" w:rsidRDefault="00FB7315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D629F6">
        <w:rPr>
          <w:rFonts w:ascii="Arial" w:hAnsi="Arial" w:cs="Arial"/>
          <w:sz w:val="24"/>
          <w:szCs w:val="24"/>
        </w:rPr>
        <w:t>В соответствии с документом РСА будет передавать в Банк России информацию о выявленных мошеннических ресурсах, после чего регулятор, имеющий статус компетентной организации у администраторов доменов верхнего и второго уровней, сможет инициировать блокировку таких сайтов.</w:t>
      </w:r>
    </w:p>
    <w:p w:rsidR="00FB7315" w:rsidRDefault="00FB7315" w:rsidP="00FB7315">
      <w:pPr>
        <w:tabs>
          <w:tab w:val="center" w:pos="5343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D629F6">
        <w:rPr>
          <w:rFonts w:ascii="Arial" w:hAnsi="Arial" w:cs="Arial"/>
          <w:sz w:val="24"/>
          <w:szCs w:val="24"/>
        </w:rPr>
        <w:t>С 1 января 2017 года страховые компании приступили к обязательным продажам электронных полисов ОСАГО. Эта новация призвана повысить доступность данного вида страхования для автовладельцев. Вместе с тем с начала года фиксируются случаи появления поддель</w:t>
      </w:r>
      <w:r>
        <w:rPr>
          <w:rFonts w:ascii="Arial" w:hAnsi="Arial" w:cs="Arial"/>
          <w:sz w:val="24"/>
          <w:szCs w:val="24"/>
        </w:rPr>
        <w:t xml:space="preserve">ных сайтов страховых компаний, </w:t>
      </w:r>
      <w:r w:rsidRPr="00D629F6">
        <w:rPr>
          <w:rFonts w:ascii="Arial" w:hAnsi="Arial" w:cs="Arial"/>
          <w:sz w:val="24"/>
          <w:szCs w:val="24"/>
        </w:rPr>
        <w:t>которые создаются мошенниками для хищения денег граждан.  Соглашение между Банком России и РСА поможет эффективнее бороться с этой проблемой</w:t>
      </w:r>
      <w:r>
        <w:rPr>
          <w:rFonts w:ascii="Arial" w:hAnsi="Arial" w:cs="Arial"/>
          <w:sz w:val="24"/>
          <w:szCs w:val="24"/>
        </w:rPr>
        <w:t>.</w:t>
      </w:r>
    </w:p>
    <w:p w:rsidR="00C33F9B" w:rsidRDefault="00C33F9B" w:rsidP="00C33F9B">
      <w:pPr>
        <w:tabs>
          <w:tab w:val="center" w:pos="53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3F9B" w:rsidRPr="00C33F9B" w:rsidRDefault="00C33F9B" w:rsidP="00C33F9B">
      <w:pPr>
        <w:tabs>
          <w:tab w:val="center" w:pos="5343"/>
        </w:tabs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r w:rsidRPr="00C33F9B">
        <w:rPr>
          <w:rFonts w:ascii="Arial" w:hAnsi="Arial" w:cs="Arial"/>
          <w:i/>
          <w:sz w:val="24"/>
          <w:szCs w:val="24"/>
        </w:rPr>
        <w:t>Информация размещена на официальном сайте Банка России и предоставлена Отделением Киров Волго-Вятского ГУ Банка России</w:t>
      </w:r>
    </w:p>
    <w:bookmarkEnd w:id="0"/>
    <w:p w:rsidR="00095985" w:rsidRDefault="00095985"/>
    <w:sectPr w:rsidR="0009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15"/>
    <w:rsid w:val="00095985"/>
    <w:rsid w:val="00B6164C"/>
    <w:rsid w:val="00C33F9B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AA8E"/>
  <w15:chartTrackingRefBased/>
  <w15:docId w15:val="{E753451C-9DFE-4D42-8272-950EDE4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15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Борисова Лидия Ивановна</cp:lastModifiedBy>
  <cp:revision>2</cp:revision>
  <dcterms:created xsi:type="dcterms:W3CDTF">2017-03-31T14:46:00Z</dcterms:created>
  <dcterms:modified xsi:type="dcterms:W3CDTF">2017-04-12T08:23:00Z</dcterms:modified>
</cp:coreProperties>
</file>